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81A" w:rsidRDefault="009B481A" w:rsidP="009B481A">
      <w:pPr>
        <w:pStyle w:val="Default"/>
        <w:jc w:val="center"/>
        <w:rPr>
          <w:rFonts w:asciiTheme="minorEastAsia" w:eastAsiaTheme="minorEastAsia" w:hAnsiTheme="minorEastAsia"/>
          <w:sz w:val="23"/>
          <w:szCs w:val="23"/>
        </w:rPr>
      </w:pPr>
      <w:r w:rsidRPr="009B481A">
        <w:rPr>
          <w:rFonts w:asciiTheme="minorEastAsia" w:eastAsiaTheme="minorEastAsia" w:hAnsiTheme="minorEastAsia" w:hint="eastAsia"/>
          <w:sz w:val="23"/>
          <w:szCs w:val="23"/>
        </w:rPr>
        <w:t>独立行政法人国立病院機構</w:t>
      </w:r>
      <w:r w:rsidR="00C06CF2">
        <w:rPr>
          <w:rFonts w:asciiTheme="minorEastAsia" w:eastAsiaTheme="minorEastAsia" w:hAnsiTheme="minorEastAsia" w:hint="eastAsia"/>
          <w:sz w:val="23"/>
          <w:szCs w:val="23"/>
        </w:rPr>
        <w:t>高崎総合医療センター</w:t>
      </w:r>
      <w:r w:rsidRPr="009B481A">
        <w:rPr>
          <w:rFonts w:asciiTheme="minorEastAsia" w:eastAsiaTheme="minorEastAsia" w:hAnsiTheme="minorEastAsia" w:hint="eastAsia"/>
          <w:sz w:val="23"/>
          <w:szCs w:val="23"/>
        </w:rPr>
        <w:t>における臨床研究倫理委員会に係る</w:t>
      </w:r>
    </w:p>
    <w:p w:rsidR="009B481A" w:rsidRDefault="009B481A" w:rsidP="009B481A">
      <w:pPr>
        <w:pStyle w:val="Default"/>
        <w:jc w:val="center"/>
        <w:rPr>
          <w:rFonts w:asciiTheme="minorEastAsia" w:eastAsiaTheme="minorEastAsia" w:hAnsiTheme="minorEastAsia"/>
          <w:sz w:val="23"/>
          <w:szCs w:val="23"/>
        </w:rPr>
      </w:pPr>
      <w:r w:rsidRPr="009B481A">
        <w:rPr>
          <w:rFonts w:asciiTheme="minorEastAsia" w:eastAsiaTheme="minorEastAsia" w:hAnsiTheme="minorEastAsia" w:hint="eastAsia"/>
          <w:sz w:val="23"/>
          <w:szCs w:val="23"/>
        </w:rPr>
        <w:t>対応表の取扱いの手引き</w:t>
      </w:r>
      <w:bookmarkStart w:id="0" w:name="_GoBack"/>
      <w:bookmarkEnd w:id="0"/>
    </w:p>
    <w:p w:rsidR="009B481A" w:rsidRPr="009B481A" w:rsidRDefault="009B481A" w:rsidP="009B481A">
      <w:pPr>
        <w:pStyle w:val="Default"/>
        <w:jc w:val="center"/>
        <w:rPr>
          <w:rFonts w:asciiTheme="minorEastAsia" w:eastAsiaTheme="minorEastAsia" w:hAnsiTheme="minorEastAsia"/>
          <w:sz w:val="23"/>
          <w:szCs w:val="23"/>
        </w:rPr>
      </w:pPr>
    </w:p>
    <w:p w:rsidR="009B481A" w:rsidRPr="009B481A" w:rsidRDefault="009B481A" w:rsidP="009B481A">
      <w:pPr>
        <w:pStyle w:val="Default"/>
        <w:rPr>
          <w:rFonts w:asciiTheme="minorEastAsia" w:eastAsiaTheme="minorEastAsia" w:hAnsiTheme="minorEastAsia"/>
          <w:sz w:val="21"/>
          <w:szCs w:val="21"/>
        </w:rPr>
      </w:pPr>
      <w:r w:rsidRPr="009B481A">
        <w:rPr>
          <w:rFonts w:asciiTheme="minorEastAsia" w:eastAsiaTheme="minorEastAsia" w:hAnsiTheme="minorEastAsia" w:hint="eastAsia"/>
          <w:sz w:val="21"/>
          <w:szCs w:val="21"/>
        </w:rPr>
        <w:t>（目的）</w:t>
      </w:r>
      <w:r w:rsidRPr="009B481A">
        <w:rPr>
          <w:rFonts w:asciiTheme="minorEastAsia" w:eastAsiaTheme="minorEastAsia" w:hAnsiTheme="minorEastAsia"/>
          <w:sz w:val="21"/>
          <w:szCs w:val="21"/>
        </w:rPr>
        <w:t xml:space="preserve"> </w:t>
      </w:r>
    </w:p>
    <w:p w:rsidR="009B481A" w:rsidRDefault="009B481A" w:rsidP="009B481A">
      <w:pPr>
        <w:pStyle w:val="Default"/>
        <w:numPr>
          <w:ilvl w:val="0"/>
          <w:numId w:val="1"/>
        </w:numPr>
        <w:rPr>
          <w:rFonts w:asciiTheme="minorEastAsia" w:eastAsiaTheme="minorEastAsia" w:hAnsiTheme="minorEastAsia"/>
          <w:sz w:val="21"/>
          <w:szCs w:val="21"/>
        </w:rPr>
      </w:pPr>
      <w:r w:rsidRPr="009B481A">
        <w:rPr>
          <w:rFonts w:asciiTheme="minorEastAsia" w:eastAsiaTheme="minorEastAsia" w:hAnsiTheme="minorEastAsia" w:hint="eastAsia"/>
          <w:sz w:val="21"/>
          <w:szCs w:val="21"/>
        </w:rPr>
        <w:t>本手引きは、独立行政法人国立病院機構</w:t>
      </w:r>
      <w:r>
        <w:rPr>
          <w:rFonts w:asciiTheme="minorEastAsia" w:eastAsiaTheme="minorEastAsia" w:hAnsiTheme="minorEastAsia" w:hint="eastAsia"/>
          <w:sz w:val="21"/>
          <w:szCs w:val="21"/>
        </w:rPr>
        <w:t>高崎総合医療センター</w:t>
      </w:r>
      <w:r w:rsidRPr="009B481A">
        <w:rPr>
          <w:rFonts w:asciiTheme="minorEastAsia" w:eastAsiaTheme="minorEastAsia" w:hAnsiTheme="minorEastAsia" w:hint="eastAsia"/>
          <w:sz w:val="21"/>
          <w:szCs w:val="21"/>
        </w:rPr>
        <w:t>臨床研究倫理委員会が承認した臨床研究実施計画書に基づいて実施される臨床研究において、対応表</w:t>
      </w:r>
      <w:r w:rsidRPr="009B481A">
        <w:rPr>
          <w:rFonts w:asciiTheme="minorEastAsia" w:eastAsiaTheme="minorEastAsia" w:hAnsiTheme="minorEastAsia" w:hint="eastAsia"/>
          <w:sz w:val="13"/>
          <w:szCs w:val="13"/>
        </w:rPr>
        <w:t>※注１</w:t>
      </w:r>
      <w:r w:rsidRPr="009B481A">
        <w:rPr>
          <w:rFonts w:asciiTheme="minorEastAsia" w:eastAsiaTheme="minorEastAsia" w:hAnsiTheme="minorEastAsia" w:hint="eastAsia"/>
          <w:sz w:val="21"/>
          <w:szCs w:val="21"/>
        </w:rPr>
        <w:t>を使用する際の必要な手順等を定めたものである。</w:t>
      </w:r>
      <w:r w:rsidRPr="009B481A">
        <w:rPr>
          <w:rFonts w:asciiTheme="minorEastAsia" w:eastAsiaTheme="minorEastAsia" w:hAnsiTheme="minorEastAsia"/>
          <w:sz w:val="21"/>
          <w:szCs w:val="21"/>
        </w:rPr>
        <w:t xml:space="preserve"> </w:t>
      </w:r>
    </w:p>
    <w:p w:rsidR="009B481A" w:rsidRPr="009B481A" w:rsidRDefault="009B481A" w:rsidP="009B481A">
      <w:pPr>
        <w:pStyle w:val="Default"/>
        <w:ind w:left="983"/>
        <w:rPr>
          <w:rFonts w:asciiTheme="minorEastAsia" w:eastAsiaTheme="minorEastAsia" w:hAnsiTheme="minorEastAsia"/>
          <w:sz w:val="21"/>
          <w:szCs w:val="21"/>
        </w:rPr>
      </w:pPr>
    </w:p>
    <w:p w:rsidR="009B481A" w:rsidRPr="009B481A" w:rsidRDefault="009B481A" w:rsidP="009B481A">
      <w:pPr>
        <w:pStyle w:val="Default"/>
        <w:rPr>
          <w:rFonts w:asciiTheme="minorEastAsia" w:eastAsiaTheme="minorEastAsia" w:hAnsiTheme="minorEastAsia"/>
          <w:sz w:val="21"/>
          <w:szCs w:val="21"/>
        </w:rPr>
      </w:pPr>
      <w:r w:rsidRPr="009B481A">
        <w:rPr>
          <w:rFonts w:asciiTheme="minorEastAsia" w:eastAsiaTheme="minorEastAsia" w:hAnsiTheme="minorEastAsia" w:hint="eastAsia"/>
          <w:sz w:val="21"/>
          <w:szCs w:val="21"/>
        </w:rPr>
        <w:t>（病院の院長の責務）</w:t>
      </w:r>
      <w:r w:rsidRPr="009B481A">
        <w:rPr>
          <w:rFonts w:asciiTheme="minorEastAsia" w:eastAsiaTheme="minorEastAsia" w:hAnsiTheme="minorEastAsia"/>
          <w:sz w:val="21"/>
          <w:szCs w:val="21"/>
        </w:rPr>
        <w:t xml:space="preserve"> </w:t>
      </w:r>
    </w:p>
    <w:p w:rsidR="009B481A" w:rsidRDefault="009B481A" w:rsidP="009B481A">
      <w:pPr>
        <w:pStyle w:val="Default"/>
        <w:numPr>
          <w:ilvl w:val="0"/>
          <w:numId w:val="1"/>
        </w:numPr>
        <w:rPr>
          <w:rFonts w:asciiTheme="minorEastAsia" w:eastAsiaTheme="minorEastAsia" w:hAnsiTheme="minorEastAsia"/>
          <w:sz w:val="21"/>
          <w:szCs w:val="21"/>
        </w:rPr>
      </w:pPr>
      <w:r w:rsidRPr="009B481A">
        <w:rPr>
          <w:rFonts w:asciiTheme="minorEastAsia" w:eastAsiaTheme="minorEastAsia" w:hAnsiTheme="minorEastAsia" w:hint="eastAsia"/>
          <w:sz w:val="21"/>
          <w:szCs w:val="21"/>
        </w:rPr>
        <w:t>病院の院長は、対応表を管理する責任者を取り決め、当該者が適切に対応表を管理するよう必要な管理・監督を行わなければならない。</w:t>
      </w:r>
      <w:r w:rsidRPr="009B481A">
        <w:rPr>
          <w:rFonts w:asciiTheme="minorEastAsia" w:eastAsiaTheme="minorEastAsia" w:hAnsiTheme="minorEastAsia"/>
          <w:sz w:val="21"/>
          <w:szCs w:val="21"/>
        </w:rPr>
        <w:t xml:space="preserve"> </w:t>
      </w:r>
    </w:p>
    <w:p w:rsidR="009B481A" w:rsidRPr="009B481A" w:rsidRDefault="009B481A" w:rsidP="009B481A">
      <w:pPr>
        <w:pStyle w:val="Default"/>
        <w:ind w:left="983"/>
        <w:rPr>
          <w:rFonts w:asciiTheme="minorEastAsia" w:eastAsiaTheme="minorEastAsia" w:hAnsiTheme="minorEastAsia"/>
          <w:sz w:val="21"/>
          <w:szCs w:val="21"/>
        </w:rPr>
      </w:pPr>
    </w:p>
    <w:p w:rsidR="009B481A" w:rsidRPr="009B481A" w:rsidRDefault="009B481A" w:rsidP="009B481A">
      <w:pPr>
        <w:pStyle w:val="Default"/>
        <w:rPr>
          <w:rFonts w:asciiTheme="minorEastAsia" w:eastAsiaTheme="minorEastAsia" w:hAnsiTheme="minorEastAsia"/>
          <w:sz w:val="21"/>
          <w:szCs w:val="21"/>
        </w:rPr>
      </w:pPr>
      <w:r w:rsidRPr="009B481A">
        <w:rPr>
          <w:rFonts w:asciiTheme="minorEastAsia" w:eastAsiaTheme="minorEastAsia" w:hAnsiTheme="minorEastAsia" w:hint="eastAsia"/>
          <w:sz w:val="21"/>
          <w:szCs w:val="21"/>
        </w:rPr>
        <w:t>（対応表を管理する者の責務）</w:t>
      </w:r>
      <w:r w:rsidRPr="009B481A">
        <w:rPr>
          <w:rFonts w:asciiTheme="minorEastAsia" w:eastAsiaTheme="minorEastAsia" w:hAnsiTheme="minorEastAsia"/>
          <w:sz w:val="21"/>
          <w:szCs w:val="21"/>
        </w:rPr>
        <w:t xml:space="preserve"> </w:t>
      </w:r>
    </w:p>
    <w:p w:rsidR="009B481A" w:rsidRDefault="009B481A" w:rsidP="009B481A">
      <w:pPr>
        <w:pStyle w:val="Default"/>
        <w:numPr>
          <w:ilvl w:val="0"/>
          <w:numId w:val="1"/>
        </w:numPr>
        <w:rPr>
          <w:rFonts w:asciiTheme="minorEastAsia" w:eastAsiaTheme="minorEastAsia" w:hAnsiTheme="minorEastAsia"/>
          <w:sz w:val="21"/>
          <w:szCs w:val="21"/>
        </w:rPr>
      </w:pPr>
      <w:r w:rsidRPr="009B481A">
        <w:rPr>
          <w:rFonts w:asciiTheme="minorEastAsia" w:eastAsiaTheme="minorEastAsia" w:hAnsiTheme="minorEastAsia" w:hint="eastAsia"/>
          <w:sz w:val="21"/>
          <w:szCs w:val="21"/>
        </w:rPr>
        <w:t>対応表を管理する者は、対応表に記載されている情報の漏えい、混交、盗難及び紛失等が起こらないよう適切に管理しなければならない。</w:t>
      </w:r>
      <w:r w:rsidRPr="009B481A">
        <w:rPr>
          <w:rFonts w:asciiTheme="minorEastAsia" w:eastAsiaTheme="minorEastAsia" w:hAnsiTheme="minorEastAsia"/>
          <w:sz w:val="21"/>
          <w:szCs w:val="21"/>
        </w:rPr>
        <w:t xml:space="preserve"> </w:t>
      </w:r>
    </w:p>
    <w:p w:rsidR="009B481A" w:rsidRPr="009B481A" w:rsidRDefault="009B481A" w:rsidP="009B481A">
      <w:pPr>
        <w:pStyle w:val="Default"/>
        <w:ind w:left="983"/>
        <w:rPr>
          <w:rFonts w:asciiTheme="minorEastAsia" w:eastAsiaTheme="minorEastAsia" w:hAnsiTheme="minorEastAsia"/>
          <w:sz w:val="21"/>
          <w:szCs w:val="21"/>
        </w:rPr>
      </w:pPr>
    </w:p>
    <w:p w:rsidR="009B481A" w:rsidRPr="009B481A" w:rsidRDefault="009B481A" w:rsidP="009B481A">
      <w:pPr>
        <w:pStyle w:val="Default"/>
        <w:rPr>
          <w:rFonts w:asciiTheme="minorEastAsia" w:eastAsiaTheme="minorEastAsia" w:hAnsiTheme="minorEastAsia"/>
          <w:sz w:val="21"/>
          <w:szCs w:val="21"/>
        </w:rPr>
      </w:pPr>
      <w:r w:rsidRPr="009B481A">
        <w:rPr>
          <w:rFonts w:asciiTheme="minorEastAsia" w:eastAsiaTheme="minorEastAsia" w:hAnsiTheme="minorEastAsia" w:hint="eastAsia"/>
          <w:sz w:val="21"/>
          <w:szCs w:val="21"/>
        </w:rPr>
        <w:t>（他の研究機関からの照会等への対応）</w:t>
      </w:r>
      <w:r w:rsidRPr="009B481A">
        <w:rPr>
          <w:rFonts w:asciiTheme="minorEastAsia" w:eastAsiaTheme="minorEastAsia" w:hAnsiTheme="minorEastAsia"/>
          <w:sz w:val="21"/>
          <w:szCs w:val="21"/>
        </w:rPr>
        <w:t xml:space="preserve"> </w:t>
      </w:r>
    </w:p>
    <w:p w:rsidR="009B481A" w:rsidRPr="009B481A" w:rsidRDefault="009B481A" w:rsidP="009B481A">
      <w:pPr>
        <w:pStyle w:val="Default"/>
        <w:numPr>
          <w:ilvl w:val="0"/>
          <w:numId w:val="1"/>
        </w:numPr>
        <w:rPr>
          <w:rFonts w:asciiTheme="minorEastAsia" w:eastAsiaTheme="minorEastAsia" w:hAnsiTheme="minorEastAsia"/>
          <w:sz w:val="21"/>
          <w:szCs w:val="21"/>
        </w:rPr>
      </w:pPr>
      <w:r w:rsidRPr="009B481A">
        <w:rPr>
          <w:rFonts w:asciiTheme="minorEastAsia" w:eastAsiaTheme="minorEastAsia" w:hAnsiTheme="minorEastAsia" w:hint="eastAsia"/>
          <w:sz w:val="21"/>
          <w:szCs w:val="21"/>
        </w:rPr>
        <w:t>研究者等は、他の研究機関等から対応表に関する問い合わせ等を受けた場合、合理的な理由なくその情報を提供してはならない。</w:t>
      </w:r>
      <w:r w:rsidRPr="009B481A">
        <w:rPr>
          <w:rFonts w:asciiTheme="minorEastAsia" w:eastAsiaTheme="minorEastAsia" w:hAnsiTheme="minorEastAsia"/>
          <w:sz w:val="21"/>
          <w:szCs w:val="21"/>
        </w:rPr>
        <w:t xml:space="preserve"> </w:t>
      </w:r>
    </w:p>
    <w:p w:rsidR="009B481A" w:rsidRDefault="009B481A" w:rsidP="009B481A">
      <w:pPr>
        <w:pStyle w:val="Default"/>
        <w:ind w:leftChars="270" w:left="991" w:hanging="424"/>
        <w:rPr>
          <w:rFonts w:asciiTheme="minorEastAsia" w:eastAsiaTheme="minorEastAsia" w:hAnsiTheme="minorEastAsia"/>
          <w:sz w:val="21"/>
          <w:szCs w:val="21"/>
        </w:rPr>
      </w:pPr>
      <w:r w:rsidRPr="009B481A">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 xml:space="preserve">　</w:t>
      </w:r>
      <w:r w:rsidRPr="009B481A">
        <w:rPr>
          <w:rFonts w:asciiTheme="minorEastAsia" w:eastAsiaTheme="minorEastAsia" w:hAnsiTheme="minorEastAsia" w:hint="eastAsia"/>
          <w:sz w:val="21"/>
          <w:szCs w:val="21"/>
        </w:rPr>
        <w:t>研究者等は、研究の遂行等の理由で他の研究機関等へ対応表に記載されている情報を提供する必要がある場合は、個人情報を取り除き提供を行う。ただし、研究対象者等の同意がある場合その他特段の理由がある場合はこの限りではない。</w:t>
      </w:r>
      <w:r w:rsidRPr="009B481A">
        <w:rPr>
          <w:rFonts w:asciiTheme="minorEastAsia" w:eastAsiaTheme="minorEastAsia" w:hAnsiTheme="minorEastAsia"/>
          <w:sz w:val="21"/>
          <w:szCs w:val="21"/>
        </w:rPr>
        <w:t xml:space="preserve"> </w:t>
      </w:r>
    </w:p>
    <w:p w:rsidR="009B481A" w:rsidRPr="009B481A" w:rsidRDefault="009B481A" w:rsidP="009B481A">
      <w:pPr>
        <w:pStyle w:val="Default"/>
        <w:ind w:leftChars="68" w:left="708" w:hangingChars="269" w:hanging="565"/>
        <w:rPr>
          <w:rFonts w:asciiTheme="minorEastAsia" w:eastAsiaTheme="minorEastAsia" w:hAnsiTheme="minorEastAsia"/>
          <w:sz w:val="21"/>
          <w:szCs w:val="21"/>
        </w:rPr>
      </w:pPr>
    </w:p>
    <w:p w:rsidR="009B481A" w:rsidRPr="009B481A" w:rsidRDefault="009B481A" w:rsidP="009B481A">
      <w:pPr>
        <w:pStyle w:val="Default"/>
        <w:rPr>
          <w:rFonts w:asciiTheme="minorEastAsia" w:eastAsiaTheme="minorEastAsia" w:hAnsiTheme="minorEastAsia"/>
          <w:sz w:val="21"/>
          <w:szCs w:val="21"/>
        </w:rPr>
      </w:pPr>
      <w:r w:rsidRPr="009B481A">
        <w:rPr>
          <w:rFonts w:asciiTheme="minorEastAsia" w:eastAsiaTheme="minorEastAsia" w:hAnsiTheme="minorEastAsia" w:hint="eastAsia"/>
          <w:sz w:val="21"/>
          <w:szCs w:val="21"/>
        </w:rPr>
        <w:t>（廃棄等）</w:t>
      </w:r>
      <w:r w:rsidRPr="009B481A">
        <w:rPr>
          <w:rFonts w:asciiTheme="minorEastAsia" w:eastAsiaTheme="minorEastAsia" w:hAnsiTheme="minorEastAsia"/>
          <w:sz w:val="21"/>
          <w:szCs w:val="21"/>
        </w:rPr>
        <w:t xml:space="preserve"> </w:t>
      </w:r>
    </w:p>
    <w:p w:rsidR="009B481A" w:rsidRDefault="009B481A" w:rsidP="009B481A">
      <w:pPr>
        <w:pStyle w:val="Default"/>
        <w:numPr>
          <w:ilvl w:val="0"/>
          <w:numId w:val="1"/>
        </w:numPr>
        <w:rPr>
          <w:rFonts w:asciiTheme="minorEastAsia" w:eastAsiaTheme="minorEastAsia" w:hAnsiTheme="minorEastAsia"/>
          <w:sz w:val="21"/>
          <w:szCs w:val="21"/>
        </w:rPr>
      </w:pPr>
      <w:r w:rsidRPr="009B481A">
        <w:rPr>
          <w:rFonts w:asciiTheme="minorEastAsia" w:eastAsiaTheme="minorEastAsia" w:hAnsiTheme="minorEastAsia" w:hint="eastAsia"/>
          <w:sz w:val="21"/>
          <w:szCs w:val="21"/>
        </w:rPr>
        <w:t>研究者等は、当該研究の終了等で保有している対応表が不要となった場合には、対応表を管理する者の指示に従い、適切な方法で当該対応表の廃棄を行う。</w:t>
      </w:r>
      <w:r w:rsidRPr="009B481A">
        <w:rPr>
          <w:rFonts w:asciiTheme="minorEastAsia" w:eastAsiaTheme="minorEastAsia" w:hAnsiTheme="minorEastAsia"/>
          <w:sz w:val="21"/>
          <w:szCs w:val="21"/>
        </w:rPr>
        <w:t xml:space="preserve"> </w:t>
      </w:r>
    </w:p>
    <w:p w:rsidR="009B481A" w:rsidRPr="009B481A" w:rsidRDefault="009B481A" w:rsidP="009B481A">
      <w:pPr>
        <w:pStyle w:val="Default"/>
        <w:ind w:left="983"/>
        <w:rPr>
          <w:rFonts w:asciiTheme="minorEastAsia" w:eastAsiaTheme="minorEastAsia" w:hAnsiTheme="minorEastAsia"/>
          <w:sz w:val="21"/>
          <w:szCs w:val="21"/>
        </w:rPr>
      </w:pPr>
    </w:p>
    <w:p w:rsidR="009B481A" w:rsidRPr="009B481A" w:rsidRDefault="009B481A" w:rsidP="009B481A">
      <w:pPr>
        <w:pStyle w:val="Default"/>
        <w:rPr>
          <w:rFonts w:asciiTheme="minorEastAsia" w:eastAsiaTheme="minorEastAsia" w:hAnsiTheme="minorEastAsia"/>
          <w:sz w:val="21"/>
          <w:szCs w:val="21"/>
        </w:rPr>
      </w:pPr>
      <w:r w:rsidRPr="009B481A">
        <w:rPr>
          <w:rFonts w:asciiTheme="minorEastAsia" w:eastAsiaTheme="minorEastAsia" w:hAnsiTheme="minorEastAsia" w:hint="eastAsia"/>
          <w:sz w:val="21"/>
          <w:szCs w:val="21"/>
        </w:rPr>
        <w:t>（その他）</w:t>
      </w:r>
      <w:r w:rsidRPr="009B481A">
        <w:rPr>
          <w:rFonts w:asciiTheme="minorEastAsia" w:eastAsiaTheme="minorEastAsia" w:hAnsiTheme="minorEastAsia"/>
          <w:sz w:val="21"/>
          <w:szCs w:val="21"/>
        </w:rPr>
        <w:t xml:space="preserve"> </w:t>
      </w:r>
    </w:p>
    <w:p w:rsidR="009B481A" w:rsidRDefault="009B481A" w:rsidP="009B481A">
      <w:pPr>
        <w:pStyle w:val="Default"/>
        <w:numPr>
          <w:ilvl w:val="0"/>
          <w:numId w:val="1"/>
        </w:numPr>
        <w:rPr>
          <w:rFonts w:asciiTheme="minorEastAsia" w:eastAsiaTheme="minorEastAsia" w:hAnsiTheme="minorEastAsia"/>
          <w:sz w:val="21"/>
          <w:szCs w:val="21"/>
        </w:rPr>
      </w:pPr>
      <w:r w:rsidRPr="009B481A">
        <w:rPr>
          <w:rFonts w:asciiTheme="minorEastAsia" w:eastAsiaTheme="minorEastAsia" w:hAnsiTheme="minorEastAsia" w:hint="eastAsia"/>
          <w:sz w:val="21"/>
          <w:szCs w:val="21"/>
        </w:rPr>
        <w:t>その他、対応表を管理する者が必要と認める措置については、適宜講じること。</w:t>
      </w:r>
      <w:r w:rsidRPr="009B481A">
        <w:rPr>
          <w:rFonts w:asciiTheme="minorEastAsia" w:eastAsiaTheme="minorEastAsia" w:hAnsiTheme="minorEastAsia"/>
          <w:sz w:val="21"/>
          <w:szCs w:val="21"/>
        </w:rPr>
        <w:t xml:space="preserve"> </w:t>
      </w:r>
    </w:p>
    <w:p w:rsidR="009B481A" w:rsidRPr="009B481A" w:rsidRDefault="009B481A" w:rsidP="009B481A">
      <w:pPr>
        <w:pStyle w:val="Default"/>
        <w:ind w:left="983"/>
        <w:rPr>
          <w:rFonts w:asciiTheme="minorEastAsia" w:eastAsiaTheme="minorEastAsia" w:hAnsiTheme="minorEastAsia"/>
          <w:sz w:val="21"/>
          <w:szCs w:val="21"/>
        </w:rPr>
      </w:pPr>
    </w:p>
    <w:p w:rsidR="009B481A" w:rsidRPr="009B481A" w:rsidRDefault="009B481A" w:rsidP="009B481A">
      <w:pPr>
        <w:pStyle w:val="Default"/>
        <w:rPr>
          <w:rFonts w:asciiTheme="minorEastAsia" w:eastAsiaTheme="minorEastAsia" w:hAnsiTheme="minorEastAsia"/>
          <w:sz w:val="21"/>
          <w:szCs w:val="21"/>
        </w:rPr>
      </w:pPr>
      <w:r w:rsidRPr="009B481A">
        <w:rPr>
          <w:rFonts w:asciiTheme="minorEastAsia" w:eastAsiaTheme="minorEastAsia" w:hAnsiTheme="minorEastAsia" w:hint="eastAsia"/>
          <w:sz w:val="21"/>
          <w:szCs w:val="21"/>
        </w:rPr>
        <w:t>（施行期日）</w:t>
      </w:r>
      <w:r w:rsidRPr="009B481A">
        <w:rPr>
          <w:rFonts w:asciiTheme="minorEastAsia" w:eastAsiaTheme="minorEastAsia" w:hAnsiTheme="minorEastAsia"/>
          <w:sz w:val="21"/>
          <w:szCs w:val="21"/>
        </w:rPr>
        <w:t xml:space="preserve"> </w:t>
      </w:r>
    </w:p>
    <w:p w:rsidR="009B481A" w:rsidRDefault="009B481A" w:rsidP="009B481A">
      <w:pPr>
        <w:pStyle w:val="Default"/>
        <w:ind w:leftChars="68" w:left="708" w:hangingChars="269" w:hanging="565"/>
        <w:rPr>
          <w:rFonts w:asciiTheme="minorEastAsia" w:eastAsiaTheme="minorEastAsia" w:hAnsiTheme="minorEastAsia"/>
          <w:sz w:val="21"/>
          <w:szCs w:val="21"/>
        </w:rPr>
      </w:pPr>
      <w:r w:rsidRPr="009B481A">
        <w:rPr>
          <w:rFonts w:asciiTheme="minorEastAsia" w:eastAsiaTheme="minorEastAsia" w:hAnsiTheme="minorEastAsia" w:hint="eastAsia"/>
          <w:sz w:val="21"/>
          <w:szCs w:val="21"/>
        </w:rPr>
        <w:t>本手引きは、平成</w:t>
      </w:r>
      <w:r w:rsidRPr="009B481A">
        <w:rPr>
          <w:rFonts w:asciiTheme="minorEastAsia" w:eastAsiaTheme="minorEastAsia" w:hAnsiTheme="minorEastAsia" w:cs="Century"/>
          <w:sz w:val="21"/>
          <w:szCs w:val="21"/>
        </w:rPr>
        <w:t>29</w:t>
      </w:r>
      <w:r w:rsidRPr="009B481A">
        <w:rPr>
          <w:rFonts w:asciiTheme="minorEastAsia" w:eastAsiaTheme="minorEastAsia" w:hAnsiTheme="minorEastAsia" w:hint="eastAsia"/>
          <w:sz w:val="21"/>
          <w:szCs w:val="21"/>
        </w:rPr>
        <w:t>年</w:t>
      </w:r>
      <w:r w:rsidRPr="009B481A">
        <w:rPr>
          <w:rFonts w:asciiTheme="minorEastAsia" w:eastAsiaTheme="minorEastAsia" w:hAnsiTheme="minorEastAsia" w:cs="Century"/>
          <w:sz w:val="21"/>
          <w:szCs w:val="21"/>
        </w:rPr>
        <w:t>6</w:t>
      </w:r>
      <w:r w:rsidRPr="009B481A">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30</w:t>
      </w:r>
      <w:r w:rsidRPr="009B481A">
        <w:rPr>
          <w:rFonts w:asciiTheme="minorEastAsia" w:eastAsiaTheme="minorEastAsia" w:hAnsiTheme="minorEastAsia" w:hint="eastAsia"/>
          <w:sz w:val="21"/>
          <w:szCs w:val="21"/>
        </w:rPr>
        <w:t>日から施行する。</w:t>
      </w:r>
      <w:r w:rsidRPr="009B481A">
        <w:rPr>
          <w:rFonts w:asciiTheme="minorEastAsia" w:eastAsiaTheme="minorEastAsia" w:hAnsiTheme="minorEastAsia"/>
          <w:sz w:val="21"/>
          <w:szCs w:val="21"/>
        </w:rPr>
        <w:t xml:space="preserve"> </w:t>
      </w:r>
    </w:p>
    <w:p w:rsidR="009B481A" w:rsidRPr="009B481A" w:rsidRDefault="009B481A" w:rsidP="009B481A">
      <w:pPr>
        <w:pStyle w:val="Default"/>
        <w:ind w:leftChars="68" w:left="708" w:hangingChars="269" w:hanging="565"/>
        <w:rPr>
          <w:rFonts w:asciiTheme="minorEastAsia" w:eastAsiaTheme="minorEastAsia" w:hAnsiTheme="minorEastAsia"/>
          <w:sz w:val="21"/>
          <w:szCs w:val="21"/>
        </w:rPr>
      </w:pPr>
    </w:p>
    <w:p w:rsidR="009B481A" w:rsidRPr="009B481A" w:rsidRDefault="009B481A" w:rsidP="009B481A">
      <w:pPr>
        <w:pStyle w:val="Default"/>
        <w:ind w:leftChars="68" w:left="708" w:hangingChars="269" w:hanging="565"/>
        <w:rPr>
          <w:rFonts w:asciiTheme="minorEastAsia" w:eastAsiaTheme="minorEastAsia" w:hAnsiTheme="minorEastAsia"/>
          <w:sz w:val="21"/>
          <w:szCs w:val="21"/>
        </w:rPr>
      </w:pPr>
      <w:r w:rsidRPr="009B481A">
        <w:rPr>
          <w:rFonts w:asciiTheme="minorEastAsia" w:eastAsiaTheme="minorEastAsia" w:hAnsiTheme="minorEastAsia" w:hint="eastAsia"/>
          <w:sz w:val="21"/>
          <w:szCs w:val="21"/>
        </w:rPr>
        <w:t>注１：対応表（人を対象とする医学系研究に関する倫理指針</w:t>
      </w:r>
      <w:r w:rsidRPr="009B481A">
        <w:rPr>
          <w:rFonts w:asciiTheme="minorEastAsia" w:eastAsiaTheme="minorEastAsia" w:hAnsiTheme="minorEastAsia"/>
          <w:sz w:val="21"/>
          <w:szCs w:val="21"/>
        </w:rPr>
        <w:t xml:space="preserve"> </w:t>
      </w:r>
      <w:r w:rsidRPr="009B481A">
        <w:rPr>
          <w:rFonts w:asciiTheme="minorEastAsia" w:eastAsiaTheme="minorEastAsia" w:hAnsiTheme="minorEastAsia" w:hint="eastAsia"/>
          <w:sz w:val="21"/>
          <w:szCs w:val="21"/>
        </w:rPr>
        <w:t>第２</w:t>
      </w:r>
      <w:r w:rsidRPr="009B481A">
        <w:rPr>
          <w:rFonts w:asciiTheme="minorEastAsia" w:eastAsiaTheme="minorEastAsia" w:hAnsiTheme="minorEastAsia" w:cs="Century"/>
          <w:sz w:val="21"/>
          <w:szCs w:val="21"/>
        </w:rPr>
        <w:t>(25)</w:t>
      </w:r>
      <w:r w:rsidRPr="009B481A">
        <w:rPr>
          <w:rFonts w:asciiTheme="minorEastAsia" w:eastAsiaTheme="minorEastAsia" w:hAnsiTheme="minorEastAsia" w:hint="eastAsia"/>
          <w:sz w:val="21"/>
          <w:szCs w:val="21"/>
        </w:rPr>
        <w:t>）</w:t>
      </w:r>
      <w:r w:rsidRPr="009B481A">
        <w:rPr>
          <w:rFonts w:asciiTheme="minorEastAsia" w:eastAsiaTheme="minorEastAsia" w:hAnsiTheme="minorEastAsia"/>
          <w:sz w:val="21"/>
          <w:szCs w:val="21"/>
        </w:rPr>
        <w:t xml:space="preserve"> </w:t>
      </w:r>
    </w:p>
    <w:p w:rsidR="00D230ED" w:rsidRPr="009B481A" w:rsidRDefault="009B481A" w:rsidP="009B481A">
      <w:pPr>
        <w:pStyle w:val="Default"/>
        <w:ind w:leftChars="337" w:left="708" w:firstLine="1"/>
        <w:rPr>
          <w:rFonts w:asciiTheme="minorEastAsia" w:eastAsiaTheme="minorEastAsia" w:hAnsiTheme="minorEastAsia"/>
        </w:rPr>
      </w:pPr>
      <w:r w:rsidRPr="009B481A">
        <w:rPr>
          <w:rFonts w:asciiTheme="minorEastAsia" w:eastAsiaTheme="minorEastAsia" w:hAnsiTheme="minorEastAsia" w:hint="eastAsia"/>
          <w:sz w:val="21"/>
          <w:szCs w:val="21"/>
        </w:rPr>
        <w:t>匿名化された情報から、必要な場合に研究対象者を識別することができるよう、当該研究対象者と匿名化の際に置き換えられた記述等とを照合することができるようにする表その他これに類するものをいう。</w:t>
      </w:r>
    </w:p>
    <w:sectPr w:rsidR="00D230ED" w:rsidRPr="009B481A" w:rsidSect="009B481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A4B" w:rsidRDefault="00016A4B" w:rsidP="009B481A">
      <w:r>
        <w:separator/>
      </w:r>
    </w:p>
  </w:endnote>
  <w:endnote w:type="continuationSeparator" w:id="0">
    <w:p w:rsidR="00016A4B" w:rsidRDefault="00016A4B" w:rsidP="009B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A4B" w:rsidRDefault="00016A4B" w:rsidP="009B481A">
      <w:r>
        <w:separator/>
      </w:r>
    </w:p>
  </w:footnote>
  <w:footnote w:type="continuationSeparator" w:id="0">
    <w:p w:rsidR="00016A4B" w:rsidRDefault="00016A4B" w:rsidP="009B4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81A" w:rsidRDefault="009B481A" w:rsidP="009B481A">
    <w:pPr>
      <w:pStyle w:val="a3"/>
      <w:jc w:val="right"/>
    </w:pPr>
    <w:r>
      <w:rPr>
        <w:rFonts w:hint="eastAsia"/>
      </w:rPr>
      <w:t>第１版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07BDF"/>
    <w:multiLevelType w:val="hybridMultilevel"/>
    <w:tmpl w:val="FFAE6550"/>
    <w:lvl w:ilvl="0" w:tplc="A0A6811E">
      <w:start w:val="1"/>
      <w:numFmt w:val="decimalFullWidth"/>
      <w:lvlText w:val="第%1条"/>
      <w:lvlJc w:val="left"/>
      <w:pPr>
        <w:ind w:left="983" w:hanging="84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1A"/>
    <w:rsid w:val="00016A4B"/>
    <w:rsid w:val="000D53BA"/>
    <w:rsid w:val="006A3DB7"/>
    <w:rsid w:val="008E723F"/>
    <w:rsid w:val="009B481A"/>
    <w:rsid w:val="00C06CF2"/>
    <w:rsid w:val="00D23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AA20DC-7623-406C-964E-4596AC37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481A"/>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B481A"/>
    <w:pPr>
      <w:tabs>
        <w:tab w:val="center" w:pos="4252"/>
        <w:tab w:val="right" w:pos="8504"/>
      </w:tabs>
      <w:snapToGrid w:val="0"/>
    </w:pPr>
  </w:style>
  <w:style w:type="character" w:customStyle="1" w:styleId="a4">
    <w:name w:val="ヘッダー (文字)"/>
    <w:basedOn w:val="a0"/>
    <w:link w:val="a3"/>
    <w:uiPriority w:val="99"/>
    <w:rsid w:val="009B481A"/>
  </w:style>
  <w:style w:type="paragraph" w:styleId="a5">
    <w:name w:val="footer"/>
    <w:basedOn w:val="a"/>
    <w:link w:val="a6"/>
    <w:uiPriority w:val="99"/>
    <w:unhideWhenUsed/>
    <w:rsid w:val="009B481A"/>
    <w:pPr>
      <w:tabs>
        <w:tab w:val="center" w:pos="4252"/>
        <w:tab w:val="right" w:pos="8504"/>
      </w:tabs>
      <w:snapToGrid w:val="0"/>
    </w:pPr>
  </w:style>
  <w:style w:type="character" w:customStyle="1" w:styleId="a6">
    <w:name w:val="フッター (文字)"/>
    <w:basedOn w:val="a0"/>
    <w:link w:val="a5"/>
    <w:uiPriority w:val="99"/>
    <w:rsid w:val="009B4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臨床研究部</dc:creator>
  <cp:keywords/>
  <dc:description/>
  <cp:lastModifiedBy>臨床研究部</cp:lastModifiedBy>
  <cp:revision>2</cp:revision>
  <cp:lastPrinted>2017-06-08T01:17:00Z</cp:lastPrinted>
  <dcterms:created xsi:type="dcterms:W3CDTF">2017-06-06T03:30:00Z</dcterms:created>
  <dcterms:modified xsi:type="dcterms:W3CDTF">2017-06-08T01:17:00Z</dcterms:modified>
</cp:coreProperties>
</file>